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附件1</w:t>
      </w:r>
    </w:p>
    <w:p>
      <w:pPr>
        <w:snapToGrid w:val="0"/>
        <w:jc w:val="center"/>
        <w:textAlignment w:val="baseline"/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  <w:t>评分参考标准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</w:p>
    <w:p>
      <w:pPr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一、书面作品（40分）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《个人职业生涯规划书》主要包括自我认知、职业认知、职业决策、计划与路径、评估与调整、职业道德等6个方面，选手可根据自身情况个性化完善。作品以近期目标规划为主，即大学期间和毕业后5年内的职业生涯规划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1.职业规划设计的完整性。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作品内容要求真实、完整，分析透彻，运用职业生涯规划相关知识理论，结合自身，合理运用相关测评工具，客观准确地规划职业生涯。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2.职业规划设计的科学性。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要基本体现人职匹配的思路，目标确定和路径设计要符合自身和外部环境实际，正确处理职业生涯规划与测评工具的关系，避免主观臆想。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3.职业规划设计的操作性。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作品要求思维缜密，目标明确，分析有深度，可操作性强，要有一定的分阶段目标，尤其是近期（大学至毕业后5年）目标规划，分析要具有说服力。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4.职业规划设计的逻辑性。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作品逻辑清晰、组织合理，准确把握职业规划设计的核心和关键。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5.职业规划设计的创新性。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创意新颖，充分体现个性而不落俗套，充分展示当代大学生朝气蓬勃的精神风貌。</w:t>
      </w:r>
    </w:p>
    <w:p>
      <w:pPr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二、PPT制作及展示（40分）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1.PPT制作。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PPT制作美观，条理清晰。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2.表达的完整性。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能够准确表达作品内容，准确把握职业规划设计的核心和关键。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3.自我表达力。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选手必须脱稿陈述，普通话要标准清晰，语言流畅，语速适中，表达简洁。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4.表达生动性。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表现力强，有感染力，控场灵活有效，能够调动观众气氛，现场互动效果优良。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5.仪态。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着装得体，仪态端庄、大方、美观。</w:t>
      </w:r>
    </w:p>
    <w:p>
      <w:pPr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三、现场答辩（20分）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1.准确性。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准确回答专家所提出的问题，内容完整。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2.条理性。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逻辑清晰，语言组织能力强。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楷体_GB2312" w:eastAsia="楷体_GB2312"/>
          <w:kern w:val="2"/>
          <w:sz w:val="30"/>
          <w:szCs w:val="30"/>
          <w:lang w:val="en-US" w:eastAsia="zh-CN" w:bidi="ar-SA"/>
        </w:rPr>
        <w:t>3.把控性。</w:t>
      </w: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思路敏捷，现场把控能力强。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E17B0"/>
    <w:rsid w:val="537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仿宋_GB2312" w:cstheme="minorBidi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2020-10-13T11:59:00Z</dcterms:created>
  <dc:creator>柠檬</dc:creator>
  <cp:lastModifiedBy>柠檬</cp:lastModifiedBy>
  <dcterms:modified xsi:type="dcterms:W3CDTF">2020-10-13T12:09:07Z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